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48" w:rsidRDefault="009F555A" w:rsidP="009F555A">
      <w:pPr>
        <w:ind w:firstLine="567"/>
        <w:jc w:val="center"/>
        <w:rPr>
          <w:b/>
          <w:lang w:val="kk-KZ"/>
        </w:rPr>
      </w:pPr>
      <w:r>
        <w:rPr>
          <w:b/>
          <w:lang w:val="kk-KZ"/>
        </w:rPr>
        <w:t>Дәріс 8</w:t>
      </w:r>
    </w:p>
    <w:p w:rsidR="009F555A" w:rsidRDefault="009F555A" w:rsidP="009F555A">
      <w:pPr>
        <w:ind w:firstLine="567"/>
        <w:jc w:val="center"/>
        <w:rPr>
          <w:b/>
          <w:lang w:val="kk-KZ"/>
        </w:rPr>
      </w:pPr>
      <w:r w:rsidRPr="009F555A">
        <w:rPr>
          <w:b/>
          <w:lang w:val="kk-KZ"/>
        </w:rPr>
        <w:t xml:space="preserve">Қазақстан Республикасының </w:t>
      </w:r>
      <w:r>
        <w:rPr>
          <w:b/>
          <w:lang w:val="kk-KZ"/>
        </w:rPr>
        <w:t>қаржы құқығы негіздері</w:t>
      </w:r>
    </w:p>
    <w:p w:rsidR="009F555A" w:rsidRPr="009F555A" w:rsidRDefault="009F555A" w:rsidP="009F555A">
      <w:pPr>
        <w:ind w:firstLine="567"/>
        <w:jc w:val="center"/>
        <w:rPr>
          <w:b/>
          <w:lang w:val="kk-KZ"/>
        </w:rPr>
      </w:pPr>
    </w:p>
    <w:p w:rsidR="007A306A" w:rsidRPr="009F555A" w:rsidRDefault="007A306A" w:rsidP="009F555A">
      <w:pPr>
        <w:ind w:firstLine="567"/>
        <w:jc w:val="both"/>
        <w:rPr>
          <w:lang w:val="kk-KZ"/>
        </w:rPr>
      </w:pPr>
      <w:r w:rsidRPr="009F555A">
        <w:rPr>
          <w:lang w:val="kk-KZ"/>
        </w:rPr>
        <w:t>Қаржы құқығының пәні болып барлық  қаржылық қатынастар бола алмайды. Тек қана оның белгілі бір бөлігі ғана бола алады. Атап айтканда мемлекеттік қаржы қызметінің процессінде туындайтын қатынастар. Оларды біз «мемлекеттік қаржы қатынастар» деп атаймыз. Бұл қаржы қатынастарға тән болатыны, олар әр уақытта мемлекетік қорға не одан қаражаттың қозғалысын белгілейді.Жеке меншік саласындағы ақша қозғалысын реттейтін қатынастар жеке қаржы қатегориясын белгілей отырып, ешбір жағдайда мемлекетің қаржы қызметінің не қаржы құқығының объектісі болуға тиісті емес.</w:t>
      </w:r>
    </w:p>
    <w:p w:rsidR="007A306A" w:rsidRPr="009F555A" w:rsidRDefault="007A306A" w:rsidP="009F555A">
      <w:pPr>
        <w:ind w:firstLine="567"/>
        <w:jc w:val="both"/>
        <w:rPr>
          <w:lang w:val="kk-KZ"/>
        </w:rPr>
      </w:pPr>
      <w:r w:rsidRPr="009F555A">
        <w:rPr>
          <w:lang w:val="kk-KZ"/>
        </w:rPr>
        <w:t>Азаматар  мен заңды тұлғалар арасында туындайтын қатынастар осы қатынастарының санына жатады.Қаржы құқығының пәнін аңыктау мақсатында, айтылғаннын қортындысын жасайық:</w:t>
      </w:r>
    </w:p>
    <w:p w:rsidR="007A306A" w:rsidRPr="009F555A" w:rsidRDefault="007A306A" w:rsidP="009F555A">
      <w:pPr>
        <w:numPr>
          <w:ilvl w:val="0"/>
          <w:numId w:val="26"/>
        </w:numPr>
        <w:ind w:left="142" w:firstLine="567"/>
        <w:jc w:val="both"/>
        <w:rPr>
          <w:lang w:val="kk-KZ"/>
        </w:rPr>
      </w:pPr>
      <w:r w:rsidRPr="009F555A">
        <w:rPr>
          <w:lang w:val="kk-KZ"/>
        </w:rPr>
        <w:t>Қаржы құқығының пәні болып, мемлекеттік қаржы  қызметінің процесінде туындайтын қатынастар табылады, олар өз кезегінде мемлекетік қаржымен шектелген.</w:t>
      </w:r>
    </w:p>
    <w:p w:rsidR="007A306A" w:rsidRPr="009F555A" w:rsidRDefault="007A306A" w:rsidP="009F555A">
      <w:pPr>
        <w:numPr>
          <w:ilvl w:val="0"/>
          <w:numId w:val="26"/>
        </w:numPr>
        <w:ind w:left="142" w:firstLine="567"/>
        <w:jc w:val="both"/>
        <w:rPr>
          <w:lang w:val="kk-KZ"/>
        </w:rPr>
      </w:pPr>
      <w:r w:rsidRPr="009F555A">
        <w:rPr>
          <w:lang w:val="kk-KZ"/>
        </w:rPr>
        <w:t>Мемлекетің қаржы қызметі процесінде туындайтын қатынастар өздерінің экономикалық табиғатынан қаржылық болып табылады. Және барлық қаржы қатынастардан оны бөліп шығару мақсатында « мемлекеттік қаржы қатынастар» деп атаймыз.</w:t>
      </w:r>
    </w:p>
    <w:p w:rsidR="007A306A" w:rsidRPr="009F555A" w:rsidRDefault="007A306A" w:rsidP="009F555A">
      <w:pPr>
        <w:numPr>
          <w:ilvl w:val="0"/>
          <w:numId w:val="26"/>
        </w:numPr>
        <w:ind w:left="142" w:firstLine="567"/>
        <w:jc w:val="both"/>
        <w:rPr>
          <w:lang w:val="kk-KZ"/>
        </w:rPr>
      </w:pPr>
      <w:r w:rsidRPr="009F555A">
        <w:rPr>
          <w:lang w:val="kk-KZ"/>
        </w:rPr>
        <w:t>Жеке қаржы, қаржы құқығының пәні болып қызмет етуге тиісті емес. Егер де мемлекет жеке қаржы қорының қалыптастыруын, үлестіруін немесе пайдалануын үйымдастыру тәртібін белгілесе де, ол азаматық, әкімшілік және де басқа құқық салаларымен қарастырылады.</w:t>
      </w:r>
    </w:p>
    <w:p w:rsidR="007A306A" w:rsidRPr="009F555A" w:rsidRDefault="007A306A" w:rsidP="009F555A">
      <w:pPr>
        <w:numPr>
          <w:ilvl w:val="0"/>
          <w:numId w:val="26"/>
        </w:numPr>
        <w:ind w:left="142" w:firstLine="567"/>
        <w:jc w:val="both"/>
        <w:rPr>
          <w:lang w:val="kk-KZ"/>
        </w:rPr>
      </w:pPr>
      <w:r w:rsidRPr="009F555A">
        <w:rPr>
          <w:lang w:val="kk-KZ"/>
        </w:rPr>
        <w:t>Мемлекеттік қаржы қызметі процесінде туындайтын қатынастар егер де олар қаржылық емес болса, және сондықтан қаржы құқығының нормаларымен реттелмесе, ол  басқа құқық салалармен реттелсе, олар қызмет ете алмайды.</w:t>
      </w:r>
    </w:p>
    <w:p w:rsidR="007A306A" w:rsidRPr="009F555A" w:rsidRDefault="007A306A" w:rsidP="009F555A">
      <w:pPr>
        <w:numPr>
          <w:ilvl w:val="0"/>
          <w:numId w:val="26"/>
        </w:numPr>
        <w:ind w:left="142" w:firstLine="567"/>
        <w:jc w:val="both"/>
        <w:rPr>
          <w:lang w:val="kk-KZ"/>
        </w:rPr>
      </w:pPr>
      <w:r w:rsidRPr="009F555A">
        <w:rPr>
          <w:lang w:val="kk-KZ"/>
        </w:rPr>
        <w:t>Қаржылық емес, басқа құқық салаларымен реттелетін қатынастар мемлекетік қаржы қатынастары бола алмайды.</w:t>
      </w:r>
    </w:p>
    <w:p w:rsidR="007A306A" w:rsidRPr="009F555A" w:rsidRDefault="007A306A" w:rsidP="009F555A">
      <w:pPr>
        <w:ind w:firstLine="567"/>
        <w:jc w:val="both"/>
        <w:rPr>
          <w:lang w:val="kk-KZ"/>
        </w:rPr>
      </w:pPr>
      <w:r w:rsidRPr="009F555A">
        <w:rPr>
          <w:lang w:val="kk-KZ"/>
        </w:rPr>
        <w:t>Сондықтан қаржы құқығы толықтай мемлекеттің қаржы қызметі саласымен бірдей.Қаржы құқығының пәні болып мемлекеттік қаржы қызметі процесінде қаржы қатынастарының 2 тобы  туындайды:</w:t>
      </w:r>
    </w:p>
    <w:p w:rsidR="007A306A" w:rsidRPr="009F555A" w:rsidRDefault="007A306A" w:rsidP="009F555A">
      <w:pPr>
        <w:ind w:firstLine="567"/>
        <w:jc w:val="both"/>
        <w:rPr>
          <w:lang w:val="kk-KZ"/>
        </w:rPr>
      </w:pPr>
      <w:r w:rsidRPr="009F555A">
        <w:rPr>
          <w:lang w:val="kk-KZ"/>
        </w:rPr>
        <w:t>-материалдық</w:t>
      </w:r>
    </w:p>
    <w:p w:rsidR="007A306A" w:rsidRPr="009F555A" w:rsidRDefault="007A306A" w:rsidP="009F555A">
      <w:pPr>
        <w:ind w:firstLine="567"/>
        <w:jc w:val="both"/>
        <w:rPr>
          <w:lang w:val="kk-KZ"/>
        </w:rPr>
      </w:pPr>
      <w:r w:rsidRPr="009F555A">
        <w:rPr>
          <w:lang w:val="kk-KZ"/>
        </w:rPr>
        <w:t>-ұйымдастырушылық</w:t>
      </w:r>
    </w:p>
    <w:p w:rsidR="007A306A" w:rsidRPr="009F555A" w:rsidRDefault="007A306A" w:rsidP="009F555A">
      <w:pPr>
        <w:ind w:firstLine="567"/>
        <w:jc w:val="both"/>
        <w:rPr>
          <w:lang w:val="kk-KZ"/>
        </w:rPr>
      </w:pPr>
      <w:r w:rsidRPr="009F555A">
        <w:rPr>
          <w:lang w:val="kk-KZ"/>
        </w:rPr>
        <w:t xml:space="preserve">Материалдық каржылық қатынастар  қаражат құралдарынын қозғалысын реттейді, өзімен мемлекеттік ақша қорын қалыптастыру және үлестіру процесін белгілейді. Бұл қатынастар төлеушіден белгілі бір мемлекетік қорға немесе қордан тұтынушыға нақты ақшаның қозғалысымен байланысты. Ал, мемлекеттің ақша жүйесін біртұтастай және мемлекетің қаржы жүйесін бөлектей, мемлекетік қаржы мекемелерінің  жүйесін ұйымдастыру, олардың қызметін қамтамасыз ету бойынша туындайтын қатынастар </w:t>
      </w:r>
      <w:r w:rsidRPr="009F555A">
        <w:rPr>
          <w:i/>
          <w:lang w:val="kk-KZ"/>
        </w:rPr>
        <w:t>ұйымдастырушылық</w:t>
      </w:r>
      <w:r w:rsidRPr="009F555A">
        <w:rPr>
          <w:lang w:val="kk-KZ"/>
        </w:rPr>
        <w:t xml:space="preserve"> болып табылады.</w:t>
      </w:r>
    </w:p>
    <w:p w:rsidR="00191948" w:rsidRPr="009F555A" w:rsidRDefault="00191948" w:rsidP="009F555A">
      <w:pPr>
        <w:ind w:firstLine="567"/>
        <w:jc w:val="both"/>
      </w:pPr>
    </w:p>
    <w:p w:rsidR="00191948" w:rsidRPr="009F555A" w:rsidRDefault="00191948" w:rsidP="009F555A">
      <w:pPr>
        <w:ind w:firstLine="567"/>
        <w:jc w:val="both"/>
        <w:rPr>
          <w:lang w:val="kk-KZ"/>
        </w:rPr>
      </w:pPr>
    </w:p>
    <w:p w:rsidR="009F555A" w:rsidRPr="009F555A" w:rsidRDefault="009F555A" w:rsidP="009F555A">
      <w:pPr>
        <w:pStyle w:val="a3"/>
        <w:shd w:val="clear" w:color="auto" w:fill="F8F9FA"/>
        <w:spacing w:before="240" w:beforeAutospacing="0" w:after="240" w:afterAutospacing="0"/>
        <w:ind w:firstLine="567"/>
        <w:jc w:val="both"/>
        <w:rPr>
          <w:lang w:val="kk-KZ"/>
        </w:rPr>
      </w:pPr>
      <w:r w:rsidRPr="009F555A">
        <w:rPr>
          <w:lang w:val="kk-KZ"/>
        </w:rPr>
        <w:t>Қаржы құқығы - құқықтың жетекші және маңызды саласы. Қаржы мемлекеттің материалдық өмір сүру негізіне қызмет етіп, оның қызметін ақшалай қамтамасыз етудің қайнар көзі болып табылады. Қаржы тетіктері арқылы мемлекет елдің экономикалық дамуына белсенді ықпал етеді. Қаржы құқығы жоғарғы заң оқу орнының құқықтану мамандығының студенттеріне арналған міндетті пән болып табылады.</w:t>
      </w:r>
    </w:p>
    <w:p w:rsidR="009F555A" w:rsidRPr="009F555A" w:rsidRDefault="009F555A" w:rsidP="009F555A">
      <w:pPr>
        <w:pStyle w:val="a3"/>
        <w:shd w:val="clear" w:color="auto" w:fill="F8F9FA"/>
        <w:spacing w:before="240" w:beforeAutospacing="0" w:after="240" w:afterAutospacing="0"/>
        <w:ind w:firstLine="567"/>
        <w:jc w:val="both"/>
        <w:rPr>
          <w:lang w:val="kk-KZ"/>
        </w:rPr>
      </w:pPr>
      <w:r w:rsidRPr="009F555A">
        <w:rPr>
          <w:lang w:val="kk-KZ"/>
        </w:rPr>
        <w:t xml:space="preserve">Қаржы құқығы ғылымы адамзаттың практикалық қажеттіліктерінен туындады және басқа ғылымдардың; мемлекеттік және полиция құқығы, саяси экономия және қаржы ғылымдары құрамында "тәжірибе жинақтаудан өтіп" түпкілікті өзін мойындатты. Орта ғасырлардың ауысымына келген соңғы төрт ғасыр, экономикалық және қаржы </w:t>
      </w:r>
      <w:r w:rsidRPr="009F555A">
        <w:rPr>
          <w:lang w:val="kk-KZ"/>
        </w:rPr>
        <w:lastRenderedPageBreak/>
        <w:t>ерекшеленеді; ірі компаниялардың санының көбеюімен, банк ісінің дамуымен өнеркәсіп орнының өсуімен өзіндік орнын белгіледі. Егер орта ғасырлардың типтік өкілдері монахтар, феодалдар мен шаруалар болса, XVI-XVII ғ.ғ. кейіпкерлер; жігерлі кәпестер, мануфактура иелері мен банкирлер болды.</w:t>
      </w:r>
    </w:p>
    <w:p w:rsidR="009F555A" w:rsidRPr="009F555A" w:rsidRDefault="009F555A" w:rsidP="009F555A">
      <w:pPr>
        <w:pStyle w:val="a3"/>
        <w:shd w:val="clear" w:color="auto" w:fill="F8F9FA"/>
        <w:spacing w:before="240" w:beforeAutospacing="0" w:after="240" w:afterAutospacing="0"/>
        <w:ind w:firstLine="567"/>
        <w:jc w:val="both"/>
        <w:rPr>
          <w:lang w:val="kk-KZ"/>
        </w:rPr>
      </w:pPr>
      <w:r w:rsidRPr="009F555A">
        <w:rPr>
          <w:lang w:val="kk-KZ"/>
        </w:rPr>
        <w:t>Ақша — адамдардың мінез-құлқын билеп айқындауға көшті. Мемлекет өміріндегі қаржының маңызды ролі мемлекеттанушылар мен полиция қызметкерлері еңбектерінде көрініс тапты. Мемлекеттік қаржының проблемаларын мемлекеттанушылар өз еңбектерінде түңғыш рет ашып жаза бастады.</w:t>
      </w:r>
    </w:p>
    <w:p w:rsidR="009F555A" w:rsidRPr="009F555A" w:rsidRDefault="009F555A" w:rsidP="009F555A">
      <w:pPr>
        <w:pStyle w:val="a3"/>
        <w:shd w:val="clear" w:color="auto" w:fill="F8F9FA"/>
        <w:spacing w:before="240" w:beforeAutospacing="0" w:after="240" w:afterAutospacing="0"/>
        <w:ind w:firstLine="567"/>
        <w:jc w:val="both"/>
        <w:rPr>
          <w:lang w:val="kk-KZ"/>
        </w:rPr>
      </w:pPr>
      <w:r w:rsidRPr="009F555A">
        <w:rPr>
          <w:lang w:val="kk-KZ"/>
        </w:rPr>
        <w:t>Француз құқықтанушысы Ж.Боден (XVI ғ) "Мемлекет туралы алты кітап" деп аталған шығармасында мемлекеттің қаржылай табыс көздерінің тізімін келтіріп сонымен бірге халықтан салықты тиімді түрде жинау мәселесін алға тартады.</w:t>
      </w:r>
    </w:p>
    <w:p w:rsidR="009F555A" w:rsidRPr="009F555A" w:rsidRDefault="009F555A" w:rsidP="009F555A">
      <w:pPr>
        <w:pStyle w:val="a3"/>
        <w:shd w:val="clear" w:color="auto" w:fill="F8F9FA"/>
        <w:spacing w:before="240" w:beforeAutospacing="0" w:after="240" w:afterAutospacing="0"/>
        <w:ind w:firstLine="567"/>
        <w:jc w:val="both"/>
      </w:pPr>
      <w:r w:rsidRPr="009F555A">
        <w:t>Ағылшын мемлекеттанушысы Т.Гоббе (XVII ғ) үкімет тарапынан бұқара халыққа төленетін "қаржылай алым жеңілдеу болуға тиіс" деп келе, алым төлеуде халықты "жүнін қырықтырғызам деп терісін сыдыртқысы" келмейтін қойға теңейді. "Заңдар рухы туралы" деп аталатын еңбегінде француз мемлекеттанушысы Ш.Монтескье (XVIII ғ) абсолютизмнің қарсыласы ретінде, мемлекеттің қаржы саясатының негізгі мәселелері парламентте шешілуге тиіс, атқарушы биліктің қызметі - парламент қабылдаған қаржы заңдарын орындау — деп тұжырымдайды. Қаржының рөлі және оның құқықпен бекітілуі полиция құқығы саласындағы еуропа мамандары: француз Деламар және неміс ғалымдары Юсти мен Зонненфельстің еңбектерінде нақты айшықталған. Бұлардың арасында ерекше бөліп Юстидің "Салықтар мен алымдар туралы толығырақ пайымдаулар" (1755) және "Қаржы жүйесі" (1766) деп аталған еңбектерін айта кетуіміз қажет.</w:t>
      </w:r>
    </w:p>
    <w:p w:rsidR="009F555A" w:rsidRPr="009F555A" w:rsidRDefault="009F555A" w:rsidP="009F555A">
      <w:pPr>
        <w:pStyle w:val="a3"/>
        <w:shd w:val="clear" w:color="auto" w:fill="F8F9FA"/>
        <w:spacing w:before="240" w:beforeAutospacing="0" w:after="240" w:afterAutospacing="0"/>
        <w:ind w:firstLine="567"/>
        <w:jc w:val="both"/>
      </w:pPr>
      <w:r w:rsidRPr="009F555A">
        <w:t>Тағы бір көрнекті полиция қызметкері Зонненфельс "Қаржы, коммерция және полицияның негізгі бастаулары" деп аталған аса ірі еңбегінде, Юстамен қатар мемлекеттік қаржының жалпы жүйесін, жасап, осы жүйенің қалыптасуындағы заңның ролін айқындады.</w:t>
      </w:r>
    </w:p>
    <w:p w:rsidR="009F555A" w:rsidRPr="009F555A" w:rsidRDefault="009F555A" w:rsidP="009F555A">
      <w:pPr>
        <w:pStyle w:val="a3"/>
        <w:shd w:val="clear" w:color="auto" w:fill="F8F9FA"/>
        <w:spacing w:before="240" w:beforeAutospacing="0" w:after="240" w:afterAutospacing="0"/>
        <w:ind w:firstLine="567"/>
        <w:jc w:val="both"/>
      </w:pPr>
      <w:r w:rsidRPr="009F555A">
        <w:t>Осынау оқу құралында қаржы құқығының негізгі салаларынан нақты түсініктер берілген.</w:t>
      </w:r>
    </w:p>
    <w:p w:rsidR="009F555A" w:rsidRPr="009F555A" w:rsidRDefault="009F555A" w:rsidP="009F555A">
      <w:pPr>
        <w:pStyle w:val="a3"/>
        <w:shd w:val="clear" w:color="auto" w:fill="F8F9FA"/>
        <w:spacing w:before="240" w:beforeAutospacing="0" w:after="240" w:afterAutospacing="0"/>
        <w:ind w:firstLine="567"/>
        <w:jc w:val="both"/>
      </w:pPr>
      <w:r w:rsidRPr="009F555A">
        <w:t>Қаржылық жоспарлау - қаржы құқығындағы негізгі экономикалық процесстердің бірі ретінде оқулықта беташар бөлім ретінде басталса, бюджет процесстері қаржы жүйесіндегі ең негізгі фактор ретінде кең көлемде баяндалып өткен. Сонымен қатар осы бөлімде шет елдердің бюджет жүйесіне де нақтылай түсініктер беріліп, шолу жасалынған. Оқулықта қаржы тетіктерінің негіздеріне жататын салық жүйесіне де өзіндік анықтама беріліп салықтың пайда болу даму тарихына да кеңінен тоқталған. Негізгі бөлімнің тағы бір элементі және негізгі буындарының бірегейі банк жүйесі және оның құқықтық реттелуі де өте өсерлі баяндалған. Екінші бөлімде бөлемнің барлық мемлекеттерінің ақша бірліктері мемлекеттік басқару нысандары және астаналарының атаулары көрсетілген, құнды ақпараттың қызметі де бар фактілер келтірілген</w:t>
      </w:r>
    </w:p>
    <w:p w:rsidR="00191948" w:rsidRPr="009F555A" w:rsidRDefault="00191948" w:rsidP="009F555A">
      <w:pPr>
        <w:ind w:firstLine="567"/>
        <w:jc w:val="both"/>
      </w:pPr>
    </w:p>
    <w:p w:rsidR="00191948" w:rsidRPr="009F555A" w:rsidRDefault="00191948" w:rsidP="009F555A">
      <w:pPr>
        <w:ind w:firstLine="567"/>
        <w:jc w:val="both"/>
        <w:rPr>
          <w:lang w:val="kk-KZ"/>
        </w:rPr>
      </w:pPr>
    </w:p>
    <w:p w:rsidR="00191948" w:rsidRPr="009F555A" w:rsidRDefault="00191948" w:rsidP="009F555A">
      <w:pPr>
        <w:ind w:firstLine="567"/>
        <w:jc w:val="both"/>
        <w:rPr>
          <w:lang w:val="kk-KZ"/>
        </w:rPr>
      </w:pPr>
    </w:p>
    <w:p w:rsidR="0042516E" w:rsidRPr="009F555A" w:rsidRDefault="0042516E" w:rsidP="009F555A">
      <w:pPr>
        <w:ind w:firstLine="567"/>
        <w:jc w:val="both"/>
        <w:rPr>
          <w:lang w:val="kk-KZ"/>
        </w:rPr>
      </w:pPr>
    </w:p>
    <w:sectPr w:rsidR="0042516E" w:rsidRPr="009F555A"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BDD"/>
    <w:multiLevelType w:val="hybridMultilevel"/>
    <w:tmpl w:val="45ECCBE0"/>
    <w:lvl w:ilvl="0" w:tplc="FFFFFFFF">
      <w:start w:val="1"/>
      <w:numFmt w:val="decimal"/>
      <w:lvlText w:val="%1."/>
      <w:lvlJc w:val="left"/>
      <w:pPr>
        <w:tabs>
          <w:tab w:val="num" w:pos="870"/>
        </w:tabs>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10008B"/>
    <w:multiLevelType w:val="hybridMultilevel"/>
    <w:tmpl w:val="DAD4A7AC"/>
    <w:lvl w:ilvl="0" w:tplc="659C6AC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220FA4"/>
    <w:multiLevelType w:val="hybridMultilevel"/>
    <w:tmpl w:val="668A48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9454CA1"/>
    <w:multiLevelType w:val="hybridMultilevel"/>
    <w:tmpl w:val="33A0E096"/>
    <w:lvl w:ilvl="0" w:tplc="4D182B3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303E8D"/>
    <w:multiLevelType w:val="hybridMultilevel"/>
    <w:tmpl w:val="B60EB6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7E13E00"/>
    <w:multiLevelType w:val="hybridMultilevel"/>
    <w:tmpl w:val="24A08D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2C80EDE"/>
    <w:multiLevelType w:val="hybridMultilevel"/>
    <w:tmpl w:val="E918E8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B6F57F4"/>
    <w:multiLevelType w:val="hybridMultilevel"/>
    <w:tmpl w:val="C97E944E"/>
    <w:lvl w:ilvl="0" w:tplc="0419000D">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6">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F5065D6"/>
    <w:multiLevelType w:val="hybridMultilevel"/>
    <w:tmpl w:val="4188565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AAB2945"/>
    <w:multiLevelType w:val="singleLevel"/>
    <w:tmpl w:val="D3EA53D6"/>
    <w:lvl w:ilvl="0">
      <w:start w:val="1"/>
      <w:numFmt w:val="decimal"/>
      <w:lvlText w:val="%1. "/>
      <w:legacy w:legacy="1" w:legacySpace="0" w:legacyIndent="283"/>
      <w:lvlJc w:val="left"/>
      <w:pPr>
        <w:ind w:left="850" w:hanging="283"/>
      </w:pPr>
      <w:rPr>
        <w:rFonts w:ascii="Times/Kazakh" w:hAnsi="Times/Kazakh" w:hint="default"/>
        <w:sz w:val="28"/>
      </w:rPr>
    </w:lvl>
  </w:abstractNum>
  <w:abstractNum w:abstractNumId="19">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52D3E2C"/>
    <w:multiLevelType w:val="hybridMultilevel"/>
    <w:tmpl w:val="80CE03D8"/>
    <w:lvl w:ilvl="0" w:tplc="FFFFFFFF">
      <w:start w:val="1"/>
      <w:numFmt w:val="decimal"/>
      <w:lvlText w:val="%1."/>
      <w:lvlJc w:val="left"/>
      <w:pPr>
        <w:tabs>
          <w:tab w:val="num" w:pos="360"/>
        </w:tabs>
        <w:ind w:left="360" w:hanging="36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ABC7E9C"/>
    <w:multiLevelType w:val="hybridMultilevel"/>
    <w:tmpl w:val="9200865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18"/>
    <w:lvlOverride w:ilvl="0">
      <w:lvl w:ilvl="0">
        <w:start w:val="1"/>
        <w:numFmt w:val="decimal"/>
        <w:lvlText w:val="%1. "/>
        <w:legacy w:legacy="1" w:legacySpace="0" w:legacyIndent="283"/>
        <w:lvlJc w:val="left"/>
        <w:pPr>
          <w:ind w:left="850" w:hanging="283"/>
        </w:pPr>
        <w:rPr>
          <w:rFonts w:ascii="Times/Kazakh" w:hAnsi="Times/Kazakh" w:hint="default"/>
          <w:sz w:val="28"/>
        </w:rPr>
      </w:lvl>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191948"/>
    <w:rsid w:val="000042F5"/>
    <w:rsid w:val="001177FD"/>
    <w:rsid w:val="00121114"/>
    <w:rsid w:val="00191948"/>
    <w:rsid w:val="002E4237"/>
    <w:rsid w:val="0042516E"/>
    <w:rsid w:val="004F6948"/>
    <w:rsid w:val="006D402E"/>
    <w:rsid w:val="007A306A"/>
    <w:rsid w:val="009F555A"/>
    <w:rsid w:val="00C502F1"/>
    <w:rsid w:val="00CB419F"/>
    <w:rsid w:val="00FF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48"/>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5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6983">
      <w:bodyDiv w:val="1"/>
      <w:marLeft w:val="0"/>
      <w:marRight w:val="0"/>
      <w:marTop w:val="0"/>
      <w:marBottom w:val="0"/>
      <w:divBdr>
        <w:top w:val="none" w:sz="0" w:space="0" w:color="auto"/>
        <w:left w:val="none" w:sz="0" w:space="0" w:color="auto"/>
        <w:bottom w:val="none" w:sz="0" w:space="0" w:color="auto"/>
        <w:right w:val="none" w:sz="0" w:space="0" w:color="auto"/>
      </w:divBdr>
    </w:div>
    <w:div w:id="18607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5003</Characters>
  <Application>Microsoft Office Word</Application>
  <DocSecurity>0</DocSecurity>
  <Lines>41</Lines>
  <Paragraphs>11</Paragraphs>
  <ScaleCrop>false</ScaleCrop>
  <Company>Hewlett-Packard</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4</cp:revision>
  <dcterms:created xsi:type="dcterms:W3CDTF">2020-01-15T17:58:00Z</dcterms:created>
  <dcterms:modified xsi:type="dcterms:W3CDTF">2020-01-15T18:15:00Z</dcterms:modified>
</cp:coreProperties>
</file>